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821"/>
        <w:tblW w:w="0" w:type="auto"/>
        <w:tblLayout w:type="fixed"/>
        <w:tblLook w:val="04A0" w:firstRow="1" w:lastRow="0" w:firstColumn="1" w:lastColumn="0" w:noHBand="0" w:noVBand="1"/>
      </w:tblPr>
      <w:tblGrid>
        <w:gridCol w:w="2438"/>
        <w:gridCol w:w="6406"/>
      </w:tblGrid>
      <w:tr w:rsidR="003A32D9" w:rsidRPr="003A32D9" w:rsidTr="005C6B20">
        <w:tc>
          <w:tcPr>
            <w:tcW w:w="2438" w:type="dxa"/>
            <w:shd w:val="clear" w:color="auto" w:fill="auto"/>
          </w:tcPr>
          <w:p w:rsidR="003A32D9" w:rsidRPr="003A32D9" w:rsidRDefault="003A32D9" w:rsidP="003A32D9">
            <w:pPr>
              <w:spacing w:after="120"/>
              <w:rPr>
                <w:rFonts w:eastAsia="Times New Roman" w:cs="Times New Roman"/>
                <w:b/>
                <w:color w:val="000000"/>
                <w:lang w:eastAsia="en-GB"/>
              </w:rPr>
            </w:pPr>
            <w:r w:rsidRPr="003A32D9">
              <w:rPr>
                <w:rFonts w:eastAsia="Times New Roman" w:cs="Times New Roman"/>
                <w:b/>
                <w:color w:val="000000"/>
                <w:lang w:eastAsia="en-GB"/>
              </w:rPr>
              <w:t>To:</w:t>
            </w:r>
          </w:p>
        </w:tc>
        <w:tc>
          <w:tcPr>
            <w:tcW w:w="6406" w:type="dxa"/>
            <w:shd w:val="clear" w:color="auto" w:fill="auto"/>
          </w:tcPr>
          <w:p w:rsidR="003A32D9" w:rsidRPr="003A32D9" w:rsidRDefault="003A32D9" w:rsidP="003A32D9">
            <w:pPr>
              <w:spacing w:after="120"/>
              <w:rPr>
                <w:rFonts w:eastAsia="Times New Roman" w:cs="Times New Roman"/>
                <w:b/>
                <w:color w:val="000000"/>
                <w:lang w:eastAsia="en-GB"/>
              </w:rPr>
            </w:pPr>
            <w:r>
              <w:rPr>
                <w:rFonts w:eastAsia="Times New Roman" w:cs="Times New Roman"/>
                <w:b/>
                <w:color w:val="000000"/>
                <w:lang w:eastAsia="en-GB"/>
              </w:rPr>
              <w:t xml:space="preserve">Housing and Homelessness Panel </w:t>
            </w:r>
          </w:p>
        </w:tc>
      </w:tr>
      <w:tr w:rsidR="003A32D9" w:rsidRPr="003A32D9" w:rsidTr="005C6B20">
        <w:tc>
          <w:tcPr>
            <w:tcW w:w="2438" w:type="dxa"/>
            <w:shd w:val="clear" w:color="auto" w:fill="auto"/>
          </w:tcPr>
          <w:p w:rsidR="003A32D9" w:rsidRPr="003A32D9" w:rsidRDefault="003A32D9" w:rsidP="003A32D9">
            <w:pPr>
              <w:spacing w:after="120"/>
              <w:rPr>
                <w:rFonts w:eastAsia="Times New Roman" w:cs="Times New Roman"/>
                <w:b/>
                <w:color w:val="000000"/>
                <w:lang w:eastAsia="en-GB"/>
              </w:rPr>
            </w:pPr>
            <w:r w:rsidRPr="003A32D9">
              <w:rPr>
                <w:rFonts w:eastAsia="Times New Roman" w:cs="Times New Roman"/>
                <w:b/>
                <w:color w:val="000000"/>
                <w:lang w:eastAsia="en-GB"/>
              </w:rPr>
              <w:t>Date:</w:t>
            </w:r>
          </w:p>
        </w:tc>
        <w:tc>
          <w:tcPr>
            <w:tcW w:w="6406" w:type="dxa"/>
            <w:shd w:val="clear" w:color="auto" w:fill="auto"/>
          </w:tcPr>
          <w:p w:rsidR="003A32D9" w:rsidRPr="003A32D9" w:rsidRDefault="001301B3" w:rsidP="001301B3">
            <w:pPr>
              <w:spacing w:after="120"/>
              <w:rPr>
                <w:rFonts w:eastAsia="Times New Roman" w:cs="Times New Roman"/>
                <w:b/>
                <w:color w:val="000000"/>
                <w:lang w:eastAsia="en-GB"/>
              </w:rPr>
            </w:pPr>
            <w:r>
              <w:rPr>
                <w:rFonts w:eastAsia="Times New Roman" w:cs="Times New Roman"/>
                <w:b/>
                <w:color w:val="000000"/>
                <w:lang w:eastAsia="en-GB"/>
              </w:rPr>
              <w:t>22</w:t>
            </w:r>
            <w:r w:rsidRPr="001301B3">
              <w:rPr>
                <w:rFonts w:eastAsia="Times New Roman" w:cs="Times New Roman"/>
                <w:b/>
                <w:color w:val="000000"/>
                <w:vertAlign w:val="superscript"/>
                <w:lang w:eastAsia="en-GB"/>
              </w:rPr>
              <w:t>nd</w:t>
            </w:r>
            <w:r>
              <w:rPr>
                <w:rFonts w:eastAsia="Times New Roman" w:cs="Times New Roman"/>
                <w:b/>
                <w:color w:val="000000"/>
                <w:lang w:eastAsia="en-GB"/>
              </w:rPr>
              <w:t xml:space="preserve"> </w:t>
            </w:r>
            <w:r w:rsidR="003A32D9" w:rsidRPr="003A32D9">
              <w:rPr>
                <w:rFonts w:eastAsia="Times New Roman" w:cs="Times New Roman"/>
                <w:b/>
                <w:color w:val="000000"/>
                <w:lang w:eastAsia="en-GB"/>
              </w:rPr>
              <w:t>March 2022</w:t>
            </w:r>
          </w:p>
        </w:tc>
      </w:tr>
      <w:tr w:rsidR="003A32D9" w:rsidRPr="003A32D9" w:rsidTr="005C6B20">
        <w:tc>
          <w:tcPr>
            <w:tcW w:w="2438" w:type="dxa"/>
            <w:shd w:val="clear" w:color="auto" w:fill="auto"/>
          </w:tcPr>
          <w:p w:rsidR="003A32D9" w:rsidRPr="003A32D9" w:rsidRDefault="003A32D9" w:rsidP="003A32D9">
            <w:pPr>
              <w:spacing w:after="120"/>
              <w:rPr>
                <w:rFonts w:eastAsia="Times New Roman" w:cs="Times New Roman"/>
                <w:b/>
                <w:color w:val="000000"/>
                <w:lang w:eastAsia="en-GB"/>
              </w:rPr>
            </w:pPr>
            <w:r w:rsidRPr="003A32D9">
              <w:rPr>
                <w:rFonts w:eastAsia="Times New Roman" w:cs="Times New Roman"/>
                <w:b/>
                <w:color w:val="000000"/>
                <w:lang w:eastAsia="en-GB"/>
              </w:rPr>
              <w:t>Report of:</w:t>
            </w:r>
          </w:p>
        </w:tc>
        <w:tc>
          <w:tcPr>
            <w:tcW w:w="6406" w:type="dxa"/>
            <w:shd w:val="clear" w:color="auto" w:fill="auto"/>
          </w:tcPr>
          <w:p w:rsidR="003A32D9" w:rsidRPr="003A32D9" w:rsidRDefault="003A32D9" w:rsidP="003A32D9">
            <w:pPr>
              <w:spacing w:after="120"/>
              <w:rPr>
                <w:rFonts w:eastAsia="Times New Roman" w:cs="Times New Roman"/>
                <w:b/>
                <w:color w:val="000000"/>
                <w:lang w:eastAsia="en-GB"/>
              </w:rPr>
            </w:pPr>
            <w:r w:rsidRPr="003A32D9">
              <w:rPr>
                <w:rFonts w:eastAsia="Times New Roman" w:cs="Times New Roman"/>
                <w:b/>
                <w:color w:val="000000"/>
                <w:lang w:eastAsia="en-GB"/>
              </w:rPr>
              <w:t xml:space="preserve">Head of Regulatory Services and Community </w:t>
            </w:r>
          </w:p>
          <w:p w:rsidR="003A32D9" w:rsidRPr="003A32D9" w:rsidRDefault="003A32D9" w:rsidP="003A32D9">
            <w:pPr>
              <w:spacing w:after="120"/>
              <w:rPr>
                <w:rFonts w:eastAsia="Times New Roman" w:cs="Times New Roman"/>
                <w:b/>
                <w:color w:val="000000"/>
                <w:lang w:eastAsia="en-GB"/>
              </w:rPr>
            </w:pPr>
            <w:r w:rsidRPr="003A32D9">
              <w:rPr>
                <w:rFonts w:eastAsia="Times New Roman" w:cs="Times New Roman"/>
                <w:b/>
                <w:color w:val="000000"/>
                <w:lang w:eastAsia="en-GB"/>
              </w:rPr>
              <w:t>Safety</w:t>
            </w:r>
          </w:p>
        </w:tc>
      </w:tr>
      <w:tr w:rsidR="003A32D9" w:rsidRPr="003A32D9" w:rsidTr="005C6B20">
        <w:tc>
          <w:tcPr>
            <w:tcW w:w="2438" w:type="dxa"/>
            <w:shd w:val="clear" w:color="auto" w:fill="auto"/>
          </w:tcPr>
          <w:p w:rsidR="003A32D9" w:rsidRPr="003A32D9" w:rsidRDefault="003A32D9" w:rsidP="003A32D9">
            <w:pPr>
              <w:spacing w:after="120"/>
              <w:rPr>
                <w:rFonts w:eastAsia="Times New Roman" w:cs="Times New Roman"/>
                <w:b/>
                <w:color w:val="000000"/>
                <w:lang w:eastAsia="en-GB"/>
              </w:rPr>
            </w:pPr>
            <w:r w:rsidRPr="003A32D9">
              <w:rPr>
                <w:rFonts w:eastAsia="Times New Roman" w:cs="Times New Roman"/>
                <w:b/>
                <w:color w:val="000000"/>
                <w:lang w:eastAsia="en-GB"/>
              </w:rPr>
              <w:t xml:space="preserve">Title of Report: </w:t>
            </w:r>
          </w:p>
        </w:tc>
        <w:tc>
          <w:tcPr>
            <w:tcW w:w="6406" w:type="dxa"/>
            <w:shd w:val="clear" w:color="auto" w:fill="auto"/>
          </w:tcPr>
          <w:p w:rsidR="003A32D9" w:rsidRPr="003A32D9" w:rsidRDefault="003A32D9" w:rsidP="003A32D9">
            <w:pPr>
              <w:spacing w:after="120"/>
              <w:rPr>
                <w:rFonts w:eastAsia="Times New Roman" w:cs="Times New Roman"/>
                <w:b/>
                <w:color w:val="000000"/>
                <w:lang w:eastAsia="en-GB"/>
              </w:rPr>
            </w:pPr>
            <w:r w:rsidRPr="003A32D9">
              <w:rPr>
                <w:rFonts w:eastAsia="Times New Roman" w:cs="Times New Roman"/>
                <w:b/>
                <w:color w:val="000000"/>
                <w:lang w:eastAsia="en-GB"/>
              </w:rPr>
              <w:t>Update o</w:t>
            </w:r>
            <w:r>
              <w:rPr>
                <w:rFonts w:eastAsia="Times New Roman" w:cs="Times New Roman"/>
                <w:b/>
                <w:color w:val="000000"/>
                <w:lang w:eastAsia="en-GB"/>
              </w:rPr>
              <w:t>n Council motion on DSS discrimination</w:t>
            </w:r>
            <w:r w:rsidRPr="003A32D9">
              <w:rPr>
                <w:rFonts w:eastAsia="Times New Roman" w:cs="Times New Roman"/>
                <w:b/>
                <w:color w:val="000000"/>
                <w:lang w:eastAsia="en-GB"/>
              </w:rPr>
              <w:t xml:space="preserve"> </w:t>
            </w:r>
          </w:p>
        </w:tc>
      </w:tr>
    </w:tbl>
    <w:p w:rsidR="003A32D9" w:rsidRPr="003A32D9" w:rsidRDefault="003A32D9" w:rsidP="003A32D9">
      <w:pPr>
        <w:spacing w:after="120"/>
        <w:rPr>
          <w:rFonts w:eastAsia="Times New Roman" w:cs="Times New Roman"/>
          <w:color w:val="000000"/>
          <w:lang w:eastAsia="en-GB"/>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18"/>
        <w:gridCol w:w="6380"/>
      </w:tblGrid>
      <w:tr w:rsidR="003A32D9" w:rsidRPr="003A32D9" w:rsidTr="003A32D9">
        <w:tc>
          <w:tcPr>
            <w:tcW w:w="8898" w:type="dxa"/>
            <w:gridSpan w:val="2"/>
            <w:tcBorders>
              <w:bottom w:val="single" w:sz="8" w:space="0" w:color="000000"/>
            </w:tcBorders>
            <w:hideMark/>
          </w:tcPr>
          <w:p w:rsidR="003A32D9" w:rsidRPr="003A32D9" w:rsidRDefault="003A32D9" w:rsidP="003A32D9">
            <w:pPr>
              <w:spacing w:after="120"/>
              <w:jc w:val="center"/>
              <w:rPr>
                <w:rFonts w:eastAsia="Times New Roman" w:cs="Times New Roman"/>
                <w:b/>
                <w:color w:val="000000"/>
                <w:lang w:eastAsia="en-GB"/>
              </w:rPr>
            </w:pPr>
            <w:r w:rsidRPr="003A32D9">
              <w:rPr>
                <w:rFonts w:eastAsia="Times New Roman" w:cs="Times New Roman"/>
                <w:b/>
                <w:color w:val="000000"/>
                <w:lang w:eastAsia="en-GB"/>
              </w:rPr>
              <w:t>Summary and recommendations</w:t>
            </w:r>
          </w:p>
        </w:tc>
      </w:tr>
      <w:tr w:rsidR="003A32D9" w:rsidRPr="003A32D9" w:rsidTr="00E7128C">
        <w:trPr>
          <w:trHeight w:val="898"/>
        </w:trPr>
        <w:tc>
          <w:tcPr>
            <w:tcW w:w="2518" w:type="dxa"/>
            <w:tcBorders>
              <w:top w:val="single" w:sz="8" w:space="0" w:color="000000"/>
              <w:left w:val="single" w:sz="8" w:space="0" w:color="000000"/>
              <w:bottom w:val="nil"/>
              <w:right w:val="nil"/>
            </w:tcBorders>
            <w:hideMark/>
          </w:tcPr>
          <w:p w:rsidR="003A32D9" w:rsidRPr="003A32D9" w:rsidRDefault="003A32D9" w:rsidP="003A32D9">
            <w:pPr>
              <w:spacing w:after="120"/>
              <w:rPr>
                <w:rFonts w:eastAsia="Times New Roman" w:cs="Times New Roman"/>
                <w:b/>
                <w:color w:val="000000"/>
                <w:lang w:eastAsia="en-GB"/>
              </w:rPr>
            </w:pPr>
            <w:r w:rsidRPr="003A32D9">
              <w:rPr>
                <w:rFonts w:eastAsia="Times New Roman" w:cs="Times New Roman"/>
                <w:b/>
                <w:color w:val="000000"/>
                <w:lang w:eastAsia="en-GB"/>
              </w:rPr>
              <w:t>Purpose of report:</w:t>
            </w:r>
          </w:p>
        </w:tc>
        <w:tc>
          <w:tcPr>
            <w:tcW w:w="6380" w:type="dxa"/>
            <w:tcBorders>
              <w:top w:val="single" w:sz="8" w:space="0" w:color="000000"/>
              <w:left w:val="nil"/>
              <w:bottom w:val="nil"/>
              <w:right w:val="single" w:sz="8" w:space="0" w:color="000000"/>
            </w:tcBorders>
            <w:hideMark/>
          </w:tcPr>
          <w:p w:rsidR="003A32D9" w:rsidRPr="003A32D9" w:rsidRDefault="003A32D9" w:rsidP="003A32D9">
            <w:pPr>
              <w:rPr>
                <w:rFonts w:eastAsia="Times New Roman" w:cs="Times New Roman"/>
                <w:color w:val="000000"/>
                <w:lang w:eastAsia="en-GB"/>
              </w:rPr>
            </w:pPr>
            <w:r w:rsidRPr="003A32D9">
              <w:rPr>
                <w:rFonts w:eastAsia="Times New Roman" w:cs="Times New Roman"/>
                <w:color w:val="000000"/>
                <w:lang w:eastAsia="en-GB"/>
              </w:rPr>
              <w:t xml:space="preserve">To update </w:t>
            </w:r>
            <w:r>
              <w:rPr>
                <w:rFonts w:eastAsia="Times New Roman" w:cs="Times New Roman"/>
                <w:color w:val="000000"/>
                <w:lang w:eastAsia="en-GB"/>
              </w:rPr>
              <w:t>the Panel on the progress made following the motion to Council on DSS Discrimination on 26</w:t>
            </w:r>
            <w:r w:rsidRPr="003A32D9">
              <w:rPr>
                <w:rFonts w:eastAsia="Times New Roman" w:cs="Times New Roman"/>
                <w:color w:val="000000"/>
                <w:vertAlign w:val="superscript"/>
                <w:lang w:eastAsia="en-GB"/>
              </w:rPr>
              <w:t>th</w:t>
            </w:r>
            <w:r>
              <w:rPr>
                <w:rFonts w:eastAsia="Times New Roman" w:cs="Times New Roman"/>
                <w:color w:val="000000"/>
                <w:lang w:eastAsia="en-GB"/>
              </w:rPr>
              <w:t xml:space="preserve"> July 2021</w:t>
            </w:r>
            <w:r w:rsidRPr="003A32D9">
              <w:rPr>
                <w:rFonts w:eastAsia="Times New Roman" w:cs="Times New Roman"/>
                <w:color w:val="000000"/>
                <w:lang w:eastAsia="en-GB"/>
              </w:rPr>
              <w:t xml:space="preserve">  </w:t>
            </w:r>
          </w:p>
        </w:tc>
      </w:tr>
      <w:tr w:rsidR="003A32D9" w:rsidRPr="003A32D9" w:rsidTr="003A32D9">
        <w:tc>
          <w:tcPr>
            <w:tcW w:w="2518" w:type="dxa"/>
            <w:tcBorders>
              <w:top w:val="nil"/>
              <w:left w:val="single" w:sz="8" w:space="0" w:color="000000"/>
              <w:bottom w:val="nil"/>
              <w:right w:val="nil"/>
            </w:tcBorders>
            <w:hideMark/>
          </w:tcPr>
          <w:p w:rsidR="003A32D9" w:rsidRPr="003A32D9" w:rsidRDefault="003A32D9" w:rsidP="003A32D9">
            <w:pPr>
              <w:spacing w:after="120"/>
              <w:rPr>
                <w:rFonts w:eastAsia="Times New Roman" w:cs="Times New Roman"/>
                <w:b/>
                <w:color w:val="000000"/>
                <w:lang w:eastAsia="en-GB"/>
              </w:rPr>
            </w:pPr>
          </w:p>
          <w:p w:rsidR="003A32D9" w:rsidRPr="003A32D9" w:rsidRDefault="003A32D9" w:rsidP="003A32D9">
            <w:pPr>
              <w:spacing w:after="120"/>
              <w:rPr>
                <w:rFonts w:eastAsia="Times New Roman" w:cs="Times New Roman"/>
                <w:b/>
                <w:color w:val="000000"/>
                <w:lang w:eastAsia="en-GB"/>
              </w:rPr>
            </w:pPr>
            <w:r w:rsidRPr="003A32D9">
              <w:rPr>
                <w:rFonts w:eastAsia="Times New Roman" w:cs="Times New Roman"/>
                <w:b/>
                <w:color w:val="000000"/>
                <w:lang w:eastAsia="en-GB"/>
              </w:rPr>
              <w:t>Key decision:</w:t>
            </w:r>
          </w:p>
        </w:tc>
        <w:tc>
          <w:tcPr>
            <w:tcW w:w="6380" w:type="dxa"/>
            <w:tcBorders>
              <w:top w:val="nil"/>
              <w:left w:val="nil"/>
              <w:bottom w:val="nil"/>
              <w:right w:val="single" w:sz="8" w:space="0" w:color="000000"/>
            </w:tcBorders>
            <w:hideMark/>
          </w:tcPr>
          <w:p w:rsidR="003A32D9" w:rsidRPr="003A32D9" w:rsidRDefault="003A32D9" w:rsidP="003A32D9">
            <w:pPr>
              <w:spacing w:after="120"/>
              <w:rPr>
                <w:rFonts w:eastAsia="Times New Roman" w:cs="Times New Roman"/>
                <w:lang w:eastAsia="en-GB"/>
              </w:rPr>
            </w:pPr>
          </w:p>
          <w:p w:rsidR="003A32D9" w:rsidRPr="003A32D9" w:rsidRDefault="003A32D9" w:rsidP="003A32D9">
            <w:pPr>
              <w:spacing w:after="120"/>
              <w:rPr>
                <w:rFonts w:eastAsia="Times New Roman" w:cs="Times New Roman"/>
                <w:lang w:eastAsia="en-GB"/>
              </w:rPr>
            </w:pPr>
            <w:r w:rsidRPr="003A32D9">
              <w:rPr>
                <w:rFonts w:eastAsia="Times New Roman" w:cs="Times New Roman"/>
                <w:lang w:eastAsia="en-GB"/>
              </w:rPr>
              <w:t>No</w:t>
            </w:r>
          </w:p>
        </w:tc>
      </w:tr>
      <w:tr w:rsidR="003A32D9" w:rsidRPr="003A32D9" w:rsidTr="003A32D9">
        <w:tc>
          <w:tcPr>
            <w:tcW w:w="2518" w:type="dxa"/>
            <w:tcBorders>
              <w:top w:val="nil"/>
              <w:left w:val="single" w:sz="8" w:space="0" w:color="000000"/>
              <w:bottom w:val="nil"/>
              <w:right w:val="nil"/>
            </w:tcBorders>
          </w:tcPr>
          <w:p w:rsidR="003A32D9" w:rsidRPr="003A32D9" w:rsidRDefault="003A32D9" w:rsidP="003A32D9">
            <w:pPr>
              <w:spacing w:after="120"/>
              <w:rPr>
                <w:rFonts w:eastAsia="Times New Roman" w:cs="Times New Roman"/>
                <w:b/>
                <w:color w:val="000000"/>
                <w:lang w:eastAsia="en-GB"/>
              </w:rPr>
            </w:pPr>
            <w:bookmarkStart w:id="0" w:name="_GoBack"/>
            <w:bookmarkEnd w:id="0"/>
            <w:r w:rsidRPr="003A32D9">
              <w:rPr>
                <w:rFonts w:eastAsia="Times New Roman" w:cs="Times New Roman"/>
                <w:b/>
                <w:color w:val="000000"/>
                <w:lang w:eastAsia="en-GB"/>
              </w:rPr>
              <w:t>Corporate Priority:</w:t>
            </w:r>
          </w:p>
        </w:tc>
        <w:tc>
          <w:tcPr>
            <w:tcW w:w="6380" w:type="dxa"/>
            <w:tcBorders>
              <w:top w:val="nil"/>
              <w:left w:val="nil"/>
              <w:bottom w:val="nil"/>
              <w:right w:val="single" w:sz="8" w:space="0" w:color="000000"/>
            </w:tcBorders>
          </w:tcPr>
          <w:p w:rsidR="003A32D9" w:rsidRPr="003A32D9" w:rsidRDefault="003A32D9" w:rsidP="003A32D9">
            <w:pPr>
              <w:shd w:val="clear" w:color="auto" w:fill="FFFFFF"/>
              <w:spacing w:before="100" w:beforeAutospacing="1" w:after="100" w:afterAutospacing="1"/>
              <w:rPr>
                <w:rFonts w:eastAsia="Times New Roman" w:cs="Times New Roman"/>
                <w:color w:val="000000"/>
                <w:lang w:eastAsia="en-GB"/>
              </w:rPr>
            </w:pPr>
            <w:r w:rsidRPr="003A32D9">
              <w:rPr>
                <w:rFonts w:eastAsia="Times New Roman" w:cs="Times New Roman"/>
                <w:color w:val="000000"/>
                <w:lang w:eastAsia="en-GB"/>
              </w:rPr>
              <w:t xml:space="preserve">Deliver more affordable housing, Support thriving communities </w:t>
            </w:r>
          </w:p>
        </w:tc>
      </w:tr>
      <w:tr w:rsidR="003A32D9" w:rsidRPr="003A32D9" w:rsidTr="003A32D9">
        <w:tc>
          <w:tcPr>
            <w:tcW w:w="2518" w:type="dxa"/>
            <w:tcBorders>
              <w:top w:val="nil"/>
              <w:left w:val="single" w:sz="8" w:space="0" w:color="000000"/>
              <w:bottom w:val="nil"/>
              <w:right w:val="nil"/>
            </w:tcBorders>
            <w:hideMark/>
          </w:tcPr>
          <w:p w:rsidR="003A32D9" w:rsidRPr="003A32D9" w:rsidRDefault="003A32D9" w:rsidP="003A32D9">
            <w:pPr>
              <w:spacing w:after="120"/>
              <w:rPr>
                <w:rFonts w:eastAsia="Times New Roman" w:cs="Times New Roman"/>
                <w:b/>
                <w:color w:val="000000"/>
                <w:lang w:eastAsia="en-GB"/>
              </w:rPr>
            </w:pPr>
          </w:p>
          <w:p w:rsidR="003A32D9" w:rsidRPr="003A32D9" w:rsidRDefault="003A32D9" w:rsidP="003A32D9">
            <w:pPr>
              <w:spacing w:after="120"/>
              <w:rPr>
                <w:rFonts w:eastAsia="Times New Roman" w:cs="Times New Roman"/>
                <w:b/>
                <w:color w:val="000000"/>
                <w:lang w:eastAsia="en-GB"/>
              </w:rPr>
            </w:pPr>
            <w:r w:rsidRPr="003A32D9">
              <w:rPr>
                <w:rFonts w:eastAsia="Times New Roman" w:cs="Times New Roman"/>
                <w:b/>
                <w:color w:val="000000"/>
                <w:lang w:eastAsia="en-GB"/>
              </w:rPr>
              <w:t>Policy Framework:</w:t>
            </w:r>
          </w:p>
        </w:tc>
        <w:tc>
          <w:tcPr>
            <w:tcW w:w="6380" w:type="dxa"/>
            <w:tcBorders>
              <w:top w:val="nil"/>
              <w:left w:val="nil"/>
              <w:bottom w:val="nil"/>
              <w:right w:val="single" w:sz="8" w:space="0" w:color="000000"/>
            </w:tcBorders>
            <w:hideMark/>
          </w:tcPr>
          <w:p w:rsidR="003A32D9" w:rsidRPr="003A32D9" w:rsidRDefault="003A32D9" w:rsidP="003A32D9">
            <w:pPr>
              <w:spacing w:after="120"/>
              <w:rPr>
                <w:rFonts w:eastAsia="Times New Roman" w:cs="Times New Roman"/>
                <w:color w:val="000000"/>
                <w:lang w:eastAsia="en-GB"/>
              </w:rPr>
            </w:pPr>
          </w:p>
          <w:p w:rsidR="003A32D9" w:rsidRPr="003A32D9" w:rsidRDefault="003A32D9" w:rsidP="003A32D9">
            <w:pPr>
              <w:spacing w:after="120"/>
              <w:rPr>
                <w:rFonts w:eastAsia="Times New Roman" w:cs="Times New Roman"/>
                <w:color w:val="000000"/>
                <w:lang w:eastAsia="en-GB"/>
              </w:rPr>
            </w:pPr>
            <w:r>
              <w:rPr>
                <w:rFonts w:eastAsia="Times New Roman" w:cs="Times New Roman"/>
                <w:color w:val="000000"/>
                <w:lang w:eastAsia="en-GB"/>
              </w:rPr>
              <w:t>None</w:t>
            </w:r>
          </w:p>
        </w:tc>
      </w:tr>
      <w:tr w:rsidR="003A32D9" w:rsidRPr="003A32D9" w:rsidTr="003A32D9">
        <w:trPr>
          <w:trHeight w:val="413"/>
        </w:trPr>
        <w:tc>
          <w:tcPr>
            <w:tcW w:w="8898" w:type="dxa"/>
            <w:gridSpan w:val="2"/>
            <w:tcBorders>
              <w:bottom w:val="single" w:sz="8" w:space="0" w:color="000000"/>
            </w:tcBorders>
          </w:tcPr>
          <w:p w:rsidR="003A32D9" w:rsidRPr="003A32D9" w:rsidRDefault="003A32D9" w:rsidP="003A32D9">
            <w:pPr>
              <w:spacing w:after="120"/>
              <w:rPr>
                <w:rFonts w:eastAsia="Times New Roman" w:cs="Times New Roman"/>
                <w:color w:val="000000"/>
                <w:lang w:eastAsia="en-GB"/>
              </w:rPr>
            </w:pPr>
            <w:r w:rsidRPr="003A32D9">
              <w:rPr>
                <w:rFonts w:eastAsia="Times New Roman" w:cs="Times New Roman"/>
                <w:b/>
                <w:color w:val="000000"/>
                <w:lang w:eastAsia="en-GB"/>
              </w:rPr>
              <w:t xml:space="preserve">Recommendation(s):That </w:t>
            </w:r>
            <w:r>
              <w:rPr>
                <w:rFonts w:eastAsia="Times New Roman" w:cs="Times New Roman"/>
                <w:b/>
                <w:color w:val="000000"/>
                <w:lang w:eastAsia="en-GB"/>
              </w:rPr>
              <w:t>the Panel notes</w:t>
            </w:r>
            <w:r w:rsidRPr="003A32D9">
              <w:rPr>
                <w:rFonts w:eastAsia="Times New Roman" w:cs="Times New Roman"/>
                <w:b/>
                <w:color w:val="000000"/>
                <w:lang w:eastAsia="en-GB"/>
              </w:rPr>
              <w:t>:</w:t>
            </w:r>
          </w:p>
        </w:tc>
      </w:tr>
      <w:tr w:rsidR="003A32D9" w:rsidRPr="003A32D9" w:rsidTr="003A32D9">
        <w:trPr>
          <w:trHeight w:val="283"/>
        </w:trPr>
        <w:tc>
          <w:tcPr>
            <w:tcW w:w="2518" w:type="dxa"/>
            <w:tcBorders>
              <w:top w:val="single" w:sz="8" w:space="0" w:color="000000"/>
              <w:left w:val="single" w:sz="8" w:space="0" w:color="000000"/>
              <w:bottom w:val="nil"/>
              <w:right w:val="nil"/>
            </w:tcBorders>
          </w:tcPr>
          <w:p w:rsidR="003A32D9" w:rsidRPr="003A32D9" w:rsidRDefault="003A32D9" w:rsidP="003A32D9">
            <w:pPr>
              <w:spacing w:after="120"/>
              <w:rPr>
                <w:rFonts w:eastAsia="Times New Roman" w:cs="Times New Roman"/>
                <w:color w:val="000000"/>
                <w:lang w:eastAsia="en-GB"/>
              </w:rPr>
            </w:pPr>
            <w:r w:rsidRPr="003A32D9">
              <w:rPr>
                <w:rFonts w:eastAsia="Times New Roman" w:cs="Times New Roman"/>
                <w:color w:val="000000"/>
                <w:lang w:eastAsia="en-GB"/>
              </w:rPr>
              <w:t>1.</w:t>
            </w:r>
          </w:p>
        </w:tc>
        <w:tc>
          <w:tcPr>
            <w:tcW w:w="6380" w:type="dxa"/>
            <w:tcBorders>
              <w:top w:val="single" w:sz="8" w:space="0" w:color="000000"/>
              <w:left w:val="nil"/>
              <w:bottom w:val="nil"/>
              <w:right w:val="single" w:sz="8" w:space="0" w:color="000000"/>
            </w:tcBorders>
            <w:shd w:val="clear" w:color="auto" w:fill="auto"/>
          </w:tcPr>
          <w:p w:rsidR="003A32D9" w:rsidRPr="003A32D9" w:rsidRDefault="003A32D9" w:rsidP="003A32D9">
            <w:pPr>
              <w:spacing w:after="120"/>
              <w:rPr>
                <w:rFonts w:eastAsia="Times New Roman" w:cs="Times New Roman"/>
                <w:b/>
                <w:color w:val="000000"/>
                <w:lang w:eastAsia="en-GB"/>
              </w:rPr>
            </w:pPr>
            <w:r>
              <w:rPr>
                <w:rFonts w:eastAsia="Times New Roman" w:cs="Times New Roman"/>
                <w:b/>
                <w:color w:val="000000"/>
                <w:lang w:eastAsia="en-GB"/>
              </w:rPr>
              <w:t>All of the actions requested by the motion to council have been carried out.</w:t>
            </w:r>
          </w:p>
        </w:tc>
      </w:tr>
      <w:tr w:rsidR="003A32D9" w:rsidRPr="003A32D9" w:rsidTr="003A3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8" w:type="dxa"/>
            <w:gridSpan w:val="2"/>
            <w:tcBorders>
              <w:top w:val="single" w:sz="8" w:space="0" w:color="000000"/>
              <w:left w:val="single" w:sz="8" w:space="0" w:color="000000"/>
              <w:bottom w:val="single" w:sz="8" w:space="0" w:color="000000"/>
              <w:right w:val="single" w:sz="8" w:space="0" w:color="000000"/>
            </w:tcBorders>
            <w:shd w:val="clear" w:color="auto" w:fill="auto"/>
          </w:tcPr>
          <w:p w:rsidR="003A32D9" w:rsidRPr="003A32D9" w:rsidRDefault="003A32D9" w:rsidP="003A32D9">
            <w:pPr>
              <w:spacing w:after="120"/>
              <w:jc w:val="center"/>
              <w:rPr>
                <w:rFonts w:eastAsia="Times New Roman" w:cs="Times New Roman"/>
                <w:color w:val="000000"/>
                <w:lang w:eastAsia="en-GB"/>
              </w:rPr>
            </w:pPr>
            <w:r w:rsidRPr="003A32D9">
              <w:rPr>
                <w:rFonts w:eastAsia="Times New Roman" w:cs="Times New Roman"/>
                <w:b/>
                <w:color w:val="000000"/>
                <w:lang w:eastAsia="en-GB"/>
              </w:rPr>
              <w:t>Appendices</w:t>
            </w:r>
          </w:p>
        </w:tc>
      </w:tr>
      <w:tr w:rsidR="003A32D9" w:rsidRPr="003A32D9" w:rsidTr="003A3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top w:val="single" w:sz="8" w:space="0" w:color="000000"/>
              <w:left w:val="single" w:sz="8" w:space="0" w:color="000000"/>
              <w:bottom w:val="nil"/>
              <w:right w:val="nil"/>
            </w:tcBorders>
            <w:shd w:val="clear" w:color="auto" w:fill="auto"/>
          </w:tcPr>
          <w:p w:rsidR="003A32D9" w:rsidRPr="003A32D9" w:rsidRDefault="003A32D9" w:rsidP="003A32D9">
            <w:pPr>
              <w:spacing w:after="120"/>
              <w:rPr>
                <w:rFonts w:eastAsia="Times New Roman" w:cs="Times New Roman"/>
                <w:color w:val="000000"/>
                <w:lang w:eastAsia="en-GB"/>
              </w:rPr>
            </w:pPr>
          </w:p>
        </w:tc>
        <w:tc>
          <w:tcPr>
            <w:tcW w:w="6380" w:type="dxa"/>
            <w:tcBorders>
              <w:top w:val="single" w:sz="8" w:space="0" w:color="000000"/>
              <w:left w:val="nil"/>
              <w:bottom w:val="nil"/>
              <w:right w:val="single" w:sz="8" w:space="0" w:color="000000"/>
            </w:tcBorders>
          </w:tcPr>
          <w:p w:rsidR="003A32D9" w:rsidRPr="003A32D9" w:rsidRDefault="003A32D9" w:rsidP="003A32D9">
            <w:pPr>
              <w:spacing w:after="120"/>
              <w:rPr>
                <w:rFonts w:eastAsia="Times New Roman" w:cs="Times New Roman"/>
                <w:color w:val="000000"/>
                <w:lang w:eastAsia="en-GB"/>
              </w:rPr>
            </w:pPr>
            <w:r>
              <w:rPr>
                <w:rFonts w:eastAsia="Times New Roman" w:cs="Times New Roman"/>
                <w:color w:val="000000"/>
                <w:lang w:eastAsia="en-GB"/>
              </w:rPr>
              <w:t>None</w:t>
            </w:r>
          </w:p>
        </w:tc>
      </w:tr>
      <w:tr w:rsidR="003A32D9" w:rsidRPr="003A32D9" w:rsidTr="003A3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top w:val="nil"/>
              <w:left w:val="single" w:sz="8" w:space="0" w:color="000000"/>
              <w:bottom w:val="single" w:sz="8" w:space="0" w:color="000000"/>
              <w:right w:val="nil"/>
            </w:tcBorders>
            <w:shd w:val="clear" w:color="auto" w:fill="auto"/>
          </w:tcPr>
          <w:p w:rsidR="003A32D9" w:rsidRPr="003A32D9" w:rsidRDefault="003A32D9" w:rsidP="003A32D9">
            <w:pPr>
              <w:spacing w:after="120"/>
              <w:rPr>
                <w:rFonts w:eastAsia="Times New Roman" w:cs="Times New Roman"/>
                <w:color w:val="000000"/>
                <w:lang w:eastAsia="en-GB"/>
              </w:rPr>
            </w:pPr>
          </w:p>
        </w:tc>
        <w:tc>
          <w:tcPr>
            <w:tcW w:w="6380" w:type="dxa"/>
            <w:tcBorders>
              <w:top w:val="nil"/>
              <w:left w:val="nil"/>
              <w:bottom w:val="single" w:sz="8" w:space="0" w:color="000000"/>
              <w:right w:val="single" w:sz="8" w:space="0" w:color="000000"/>
            </w:tcBorders>
          </w:tcPr>
          <w:p w:rsidR="003A32D9" w:rsidRPr="003A32D9" w:rsidRDefault="003A32D9" w:rsidP="003A32D9">
            <w:pPr>
              <w:spacing w:after="120"/>
              <w:rPr>
                <w:rFonts w:eastAsia="Times New Roman" w:cs="Times New Roman"/>
                <w:color w:val="000000"/>
                <w:lang w:eastAsia="en-GB"/>
              </w:rPr>
            </w:pPr>
          </w:p>
        </w:tc>
      </w:tr>
    </w:tbl>
    <w:p w:rsidR="000D52CF" w:rsidRDefault="000D52CF" w:rsidP="008A22C6"/>
    <w:p w:rsidR="003A32D9" w:rsidRDefault="003A32D9" w:rsidP="008A22C6"/>
    <w:p w:rsidR="003A32D9" w:rsidRPr="003A32D9" w:rsidRDefault="003A32D9" w:rsidP="008A22C6">
      <w:pPr>
        <w:rPr>
          <w:b/>
        </w:rPr>
      </w:pPr>
      <w:r w:rsidRPr="003A32D9">
        <w:rPr>
          <w:b/>
        </w:rPr>
        <w:t>Introduction</w:t>
      </w:r>
    </w:p>
    <w:p w:rsidR="003A32D9" w:rsidRDefault="003A32D9" w:rsidP="008A22C6"/>
    <w:p w:rsidR="000D52CF" w:rsidRDefault="000D52CF" w:rsidP="003A32D9">
      <w:pPr>
        <w:pStyle w:val="ListParagraph"/>
        <w:numPr>
          <w:ilvl w:val="0"/>
          <w:numId w:val="1"/>
        </w:numPr>
      </w:pPr>
      <w:r>
        <w:t xml:space="preserve">At the Council </w:t>
      </w:r>
      <w:r w:rsidR="00C922FA">
        <w:t>meeting on 26</w:t>
      </w:r>
      <w:r w:rsidR="00C922FA" w:rsidRPr="003A32D9">
        <w:rPr>
          <w:vertAlign w:val="superscript"/>
        </w:rPr>
        <w:t>th</w:t>
      </w:r>
      <w:r w:rsidR="00C922FA">
        <w:t xml:space="preserve"> July 2021 a cross party motion was passed regarding DSS discrimination and a series of actions were agreed. </w:t>
      </w:r>
    </w:p>
    <w:p w:rsidR="000D52CF" w:rsidRDefault="000D52CF" w:rsidP="008A22C6"/>
    <w:p w:rsidR="000D52CF" w:rsidRDefault="00C922FA" w:rsidP="003A32D9">
      <w:pPr>
        <w:pStyle w:val="ListParagraph"/>
        <w:numPr>
          <w:ilvl w:val="0"/>
          <w:numId w:val="1"/>
        </w:numPr>
      </w:pPr>
      <w:r>
        <w:t xml:space="preserve">The purpose of this report is to update the Panel on the actions. </w:t>
      </w:r>
    </w:p>
    <w:p w:rsidR="00C922FA" w:rsidRDefault="00C922FA" w:rsidP="008A22C6"/>
    <w:p w:rsidR="003A32D9" w:rsidRPr="003A32D9" w:rsidRDefault="003A32D9" w:rsidP="008A22C6">
      <w:pPr>
        <w:rPr>
          <w:b/>
        </w:rPr>
      </w:pPr>
      <w:r w:rsidRPr="003A32D9">
        <w:rPr>
          <w:b/>
        </w:rPr>
        <w:t>Actions &amp; responses</w:t>
      </w:r>
    </w:p>
    <w:p w:rsidR="003A32D9" w:rsidRDefault="003A32D9" w:rsidP="008A22C6"/>
    <w:p w:rsidR="003A32D9" w:rsidRDefault="003A32D9" w:rsidP="003A32D9">
      <w:pPr>
        <w:pStyle w:val="ListParagraph"/>
        <w:numPr>
          <w:ilvl w:val="0"/>
          <w:numId w:val="1"/>
        </w:numPr>
      </w:pPr>
      <w:r>
        <w:t xml:space="preserve">The following actions were agreed by the Council </w:t>
      </w:r>
    </w:p>
    <w:p w:rsidR="003A32D9" w:rsidRDefault="003A32D9" w:rsidP="003A32D9"/>
    <w:p w:rsidR="00C922FA" w:rsidRDefault="00C922FA" w:rsidP="003A32D9">
      <w:r>
        <w:t xml:space="preserve">Action 1 </w:t>
      </w:r>
    </w:p>
    <w:p w:rsidR="00C922FA" w:rsidRDefault="00C922FA" w:rsidP="008A22C6"/>
    <w:p w:rsidR="00C922FA" w:rsidRDefault="00C922FA" w:rsidP="008A22C6">
      <w:r w:rsidRPr="006C6777">
        <w:rPr>
          <w:i/>
        </w:rPr>
        <w:t>Revise the OCLAS code, adding the following wording: ‘you must not discriminate on the basis of age, gender, race, language, sexuality or any other factor that might place an individual at a disadvantage. </w:t>
      </w:r>
      <w:r w:rsidRPr="006C6777">
        <w:rPr>
          <w:i/>
          <w:iCs/>
        </w:rPr>
        <w:t>This includes</w:t>
      </w:r>
      <w:r w:rsidRPr="00A031E4">
        <w:rPr>
          <w:i/>
          <w:iCs/>
        </w:rPr>
        <w:t xml:space="preserve"> indirect discrimination such as ‘no DSS’ or</w:t>
      </w:r>
      <w:r w:rsidRPr="00A031E4">
        <w:t> related practices, </w:t>
      </w:r>
      <w:r w:rsidRPr="00A031E4">
        <w:rPr>
          <w:i/>
          <w:iCs/>
        </w:rPr>
        <w:t xml:space="preserve">namely refusing to let prospective tenants on housing </w:t>
      </w:r>
      <w:r w:rsidRPr="00A031E4">
        <w:rPr>
          <w:i/>
          <w:iCs/>
        </w:rPr>
        <w:lastRenderedPageBreak/>
        <w:t>benefit or universal credit view affordable properties and requiring guarantors in cases where a prospective tenant’s income is sufficient</w:t>
      </w:r>
      <w:r w:rsidRPr="00A031E4">
        <w:t>’;</w:t>
      </w:r>
    </w:p>
    <w:p w:rsidR="00C922FA" w:rsidRDefault="00C922FA" w:rsidP="008A22C6"/>
    <w:p w:rsidR="00C922FA" w:rsidRDefault="00C922FA" w:rsidP="008A22C6">
      <w:r>
        <w:t xml:space="preserve">The OCLAS code has been updated and now contains </w:t>
      </w:r>
      <w:r w:rsidR="006C6777">
        <w:t xml:space="preserve">the wording approved by Council. </w:t>
      </w:r>
    </w:p>
    <w:p w:rsidR="006C6777" w:rsidRDefault="006C6777" w:rsidP="008A22C6"/>
    <w:p w:rsidR="006C6777" w:rsidRDefault="006C6777" w:rsidP="008A22C6">
      <w:r>
        <w:t xml:space="preserve">Action 2 </w:t>
      </w:r>
    </w:p>
    <w:p w:rsidR="006C6777" w:rsidRDefault="006C6777" w:rsidP="008A22C6"/>
    <w:p w:rsidR="006C6777" w:rsidRPr="006C6777" w:rsidRDefault="006C6777" w:rsidP="008A22C6">
      <w:pPr>
        <w:rPr>
          <w:i/>
        </w:rPr>
      </w:pPr>
      <w:r w:rsidRPr="006C6777">
        <w:rPr>
          <w:i/>
        </w:rPr>
        <w:t>Advertise and ensure that the Welfare Reform Team will look out for and follow up on reported cases of discrimination;</w:t>
      </w:r>
    </w:p>
    <w:p w:rsidR="006C6777" w:rsidRDefault="006C6777" w:rsidP="008A22C6"/>
    <w:p w:rsidR="006C6777" w:rsidRDefault="006C6777" w:rsidP="008A22C6">
      <w:r w:rsidRPr="006C6777">
        <w:t>The council has not identified any landlords who are continuing to use this form of discrimination but continue to be vigilant with all teams directly involved in the Private Rented Sector in Oxford.</w:t>
      </w:r>
    </w:p>
    <w:p w:rsidR="006C6777" w:rsidRDefault="006C6777" w:rsidP="008A22C6"/>
    <w:p w:rsidR="006C6777" w:rsidRDefault="006C6777" w:rsidP="008A22C6">
      <w:r>
        <w:t>Action 3</w:t>
      </w:r>
    </w:p>
    <w:p w:rsidR="006C6777" w:rsidRDefault="006C6777" w:rsidP="008A22C6"/>
    <w:p w:rsidR="006C6777" w:rsidRPr="00A87B6D" w:rsidRDefault="006C6777" w:rsidP="008A22C6">
      <w:pPr>
        <w:rPr>
          <w:i/>
        </w:rPr>
      </w:pPr>
      <w:r w:rsidRPr="00A87B6D">
        <w:rPr>
          <w:i/>
        </w:rPr>
        <w:t>Ensure that duty housing officers are informed about the issue and refer cases to the Welfare Reform Team and independent advice centres;</w:t>
      </w:r>
    </w:p>
    <w:p w:rsidR="006C6777" w:rsidRDefault="006C6777" w:rsidP="008A22C6"/>
    <w:p w:rsidR="006C6777" w:rsidRDefault="006C6777" w:rsidP="008A22C6">
      <w:r w:rsidRPr="006C6777">
        <w:t>Training and guidance has been given following the changes in the legislation and we continue to actively observe the situation.  To date, no cases have been identified which have required referral for enforcement action.</w:t>
      </w:r>
    </w:p>
    <w:p w:rsidR="006C6777" w:rsidRDefault="006C6777" w:rsidP="008A22C6"/>
    <w:p w:rsidR="006C6777" w:rsidRDefault="006C6777" w:rsidP="008A22C6">
      <w:r>
        <w:t>Action 4</w:t>
      </w:r>
    </w:p>
    <w:p w:rsidR="006C6777" w:rsidRDefault="006C6777" w:rsidP="008A22C6"/>
    <w:p w:rsidR="00A87B6D" w:rsidRPr="00A87B6D" w:rsidRDefault="00A87B6D" w:rsidP="00A87B6D">
      <w:pPr>
        <w:rPr>
          <w:i/>
        </w:rPr>
      </w:pPr>
      <w:r w:rsidRPr="00A87B6D">
        <w:rPr>
          <w:i/>
        </w:rPr>
        <w:t>Establish a permanent “tenants’ forum”, which should:</w:t>
      </w:r>
    </w:p>
    <w:p w:rsidR="00A87B6D" w:rsidRPr="00A87B6D" w:rsidRDefault="00A87B6D" w:rsidP="00A87B6D">
      <w:pPr>
        <w:rPr>
          <w:i/>
        </w:rPr>
      </w:pPr>
      <w:r w:rsidRPr="00A87B6D">
        <w:rPr>
          <w:i/>
        </w:rPr>
        <w:t>•</w:t>
      </w:r>
      <w:r w:rsidRPr="00A87B6D">
        <w:rPr>
          <w:i/>
        </w:rPr>
        <w:tab/>
        <w:t xml:space="preserve">Be composed of community groups and stakeholders representing tenants, both in private and council housing; </w:t>
      </w:r>
    </w:p>
    <w:p w:rsidR="00A87B6D" w:rsidRPr="00A87B6D" w:rsidRDefault="00A87B6D" w:rsidP="00A87B6D">
      <w:pPr>
        <w:rPr>
          <w:i/>
        </w:rPr>
      </w:pPr>
      <w:r w:rsidRPr="00A87B6D">
        <w:rPr>
          <w:i/>
        </w:rPr>
        <w:t>•</w:t>
      </w:r>
      <w:r w:rsidRPr="00A87B6D">
        <w:rPr>
          <w:i/>
        </w:rPr>
        <w:tab/>
        <w:t>Be invited to consult directly with the Housing and Homelessness Panel bi-annually at least and whenever decisions significantly impacting the rental sector come before Council;</w:t>
      </w:r>
    </w:p>
    <w:p w:rsidR="006C6777" w:rsidRDefault="006C6777" w:rsidP="008A22C6"/>
    <w:p w:rsidR="006C6777" w:rsidRDefault="00A87B6D" w:rsidP="008A22C6">
      <w:r w:rsidRPr="00A87B6D">
        <w:t xml:space="preserve">Councillor Thomas has been leading on </w:t>
      </w:r>
      <w:r w:rsidR="001301B3">
        <w:t>setting</w:t>
      </w:r>
      <w:r w:rsidRPr="00A87B6D">
        <w:t xml:space="preserve"> up a </w:t>
      </w:r>
      <w:r w:rsidR="001301B3">
        <w:t>tenant’s</w:t>
      </w:r>
      <w:r>
        <w:t xml:space="preserve"> forum and has </w:t>
      </w:r>
      <w:r w:rsidR="00D7614E">
        <w:t xml:space="preserve">recently </w:t>
      </w:r>
      <w:r>
        <w:t xml:space="preserve">issued a press release asking for tenants to express interest and </w:t>
      </w:r>
      <w:r w:rsidR="00D7614E">
        <w:t xml:space="preserve">send an email directly or </w:t>
      </w:r>
      <w:r>
        <w:t xml:space="preserve">register online. </w:t>
      </w:r>
      <w:r w:rsidR="001301B3">
        <w:t xml:space="preserve">Once established and operational the </w:t>
      </w:r>
      <w:r w:rsidR="00D7614E">
        <w:t xml:space="preserve">intention is that the </w:t>
      </w:r>
      <w:r w:rsidR="001301B3">
        <w:t xml:space="preserve">forum will </w:t>
      </w:r>
      <w:r w:rsidR="00D7614E">
        <w:t xml:space="preserve">contribute to Panel business and become a valuable stakeholder group. </w:t>
      </w:r>
    </w:p>
    <w:p w:rsidR="00A87B6D" w:rsidRDefault="00A87B6D" w:rsidP="008A22C6"/>
    <w:p w:rsidR="00A87B6D" w:rsidRDefault="00A87B6D" w:rsidP="008A22C6">
      <w:r>
        <w:t>Action 5</w:t>
      </w:r>
    </w:p>
    <w:p w:rsidR="00A87B6D" w:rsidRDefault="00A87B6D" w:rsidP="008A22C6"/>
    <w:p w:rsidR="00A87B6D" w:rsidRPr="00A87B6D" w:rsidRDefault="00A87B6D" w:rsidP="00A87B6D">
      <w:pPr>
        <w:rPr>
          <w:i/>
        </w:rPr>
      </w:pPr>
      <w:r w:rsidRPr="00A87B6D">
        <w:rPr>
          <w:i/>
        </w:rPr>
        <w:t>Use official communication and media activities to improve awareness, as well as denouncing discrimination against benefits claimants clearly on the Council website, with a dedicated page detailing ways to recognise DSS discrimination and what actions to take in response</w:t>
      </w:r>
      <w:r w:rsidRPr="00A87B6D">
        <w:rPr>
          <w:i/>
        </w:rPr>
        <w:tab/>
      </w:r>
    </w:p>
    <w:p w:rsidR="00A87B6D" w:rsidRDefault="00A87B6D" w:rsidP="00A87B6D"/>
    <w:p w:rsidR="00A87B6D" w:rsidRDefault="00A87B6D" w:rsidP="00A87B6D">
      <w:r>
        <w:t xml:space="preserve">Substantial national media coverage was obtained following the motion, with Oxford being recognised as the first council </w:t>
      </w:r>
      <w:r w:rsidRPr="00A87B6D">
        <w:t xml:space="preserve">in </w:t>
      </w:r>
      <w:r>
        <w:t xml:space="preserve">the </w:t>
      </w:r>
      <w:r w:rsidRPr="00A87B6D">
        <w:t xml:space="preserve">country to pass </w:t>
      </w:r>
      <w:r>
        <w:t xml:space="preserve">a </w:t>
      </w:r>
      <w:r w:rsidRPr="00A87B6D">
        <w:t>motion stamping out DSS discrimination</w:t>
      </w:r>
      <w:r w:rsidR="0029223F">
        <w:t xml:space="preserve"> and receiving praise from Shelter</w:t>
      </w:r>
      <w:r w:rsidR="001301B3">
        <w:t xml:space="preserve"> and other organisations</w:t>
      </w:r>
      <w:r>
        <w:t xml:space="preserve">. An enquiry was also received from Bristol City Council regarding the </w:t>
      </w:r>
      <w:r w:rsidR="0029223F">
        <w:t xml:space="preserve">motion and the </w:t>
      </w:r>
      <w:r w:rsidR="00D7614E">
        <w:t xml:space="preserve">proposed </w:t>
      </w:r>
      <w:r>
        <w:t xml:space="preserve">actions. </w:t>
      </w:r>
    </w:p>
    <w:p w:rsidR="00A87B6D" w:rsidRDefault="00A87B6D" w:rsidP="008A22C6"/>
    <w:p w:rsidR="00A87B6D" w:rsidRDefault="00A87B6D" w:rsidP="008A22C6">
      <w:r>
        <w:t xml:space="preserve">The website has been updated and </w:t>
      </w:r>
      <w:r w:rsidR="0029223F">
        <w:t xml:space="preserve">a dedicated page set up regarding discrimination against tenants who are claiming benefits. </w:t>
      </w:r>
    </w:p>
    <w:p w:rsidR="00C56DEE" w:rsidRDefault="00C56DEE" w:rsidP="008A22C6"/>
    <w:p w:rsidR="00C56DEE" w:rsidRDefault="00E7128C" w:rsidP="00C56DEE">
      <w:pPr>
        <w:rPr>
          <w:rFonts w:ascii="Calibri" w:hAnsi="Calibri" w:cs="Calibri"/>
          <w:color w:val="1F497D"/>
          <w:sz w:val="22"/>
          <w:szCs w:val="22"/>
        </w:rPr>
      </w:pPr>
      <w:hyperlink r:id="rId6" w:history="1">
        <w:r w:rsidR="00C56DEE">
          <w:rPr>
            <w:rStyle w:val="Hyperlink"/>
            <w:rFonts w:ascii="Calibri" w:hAnsi="Calibri" w:cs="Calibri"/>
            <w:sz w:val="22"/>
            <w:szCs w:val="22"/>
          </w:rPr>
          <w:t>https://www.oxford.gov.uk/info/20267/private_housing_tenants/1515/discrimination_against_benefits_claimants</w:t>
        </w:r>
      </w:hyperlink>
    </w:p>
    <w:p w:rsidR="00C56DEE" w:rsidRDefault="00C56DEE" w:rsidP="008A22C6"/>
    <w:p w:rsidR="00C56DEE" w:rsidRPr="00C56DEE" w:rsidRDefault="00C56DEE" w:rsidP="008A22C6">
      <w:pPr>
        <w:rPr>
          <w:b/>
        </w:rPr>
      </w:pPr>
      <w:r w:rsidRPr="00C56DEE">
        <w:rPr>
          <w:b/>
        </w:rPr>
        <w:t xml:space="preserve">Conclusion </w:t>
      </w:r>
    </w:p>
    <w:p w:rsidR="00C56DEE" w:rsidRDefault="00C56DEE" w:rsidP="008A22C6"/>
    <w:p w:rsidR="00C56DEE" w:rsidRDefault="00C56DEE" w:rsidP="00C56DEE">
      <w:pPr>
        <w:pStyle w:val="ListParagraph"/>
        <w:numPr>
          <w:ilvl w:val="0"/>
          <w:numId w:val="1"/>
        </w:numPr>
      </w:pPr>
      <w:r>
        <w:t xml:space="preserve">All the actions have been completed successfully and the motion has raised the profile of the important work the council carries out in this area. </w:t>
      </w:r>
    </w:p>
    <w:p w:rsidR="00C56DEE" w:rsidRDefault="00C56DEE" w:rsidP="008A22C6"/>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2"/>
        <w:gridCol w:w="4946"/>
      </w:tblGrid>
      <w:tr w:rsidR="00C56DEE" w:rsidRPr="00C56DEE" w:rsidTr="005C6B2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C56DEE" w:rsidRPr="00C56DEE" w:rsidRDefault="00C56DEE" w:rsidP="00C56DEE">
            <w:pPr>
              <w:spacing w:after="120"/>
              <w:rPr>
                <w:rFonts w:eastAsia="Times New Roman" w:cs="Times New Roman"/>
                <w:b/>
                <w:color w:val="000000"/>
                <w:lang w:eastAsia="en-GB"/>
              </w:rPr>
            </w:pPr>
            <w:r w:rsidRPr="00C56DEE">
              <w:rPr>
                <w:rFonts w:eastAsia="Times New Roman" w:cs="Times New Roman"/>
                <w:b/>
                <w:color w:val="000000"/>
                <w:lang w:eastAsia="en-G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C56DEE" w:rsidRPr="00C56DEE" w:rsidRDefault="00C56DEE" w:rsidP="00C56DEE">
            <w:pPr>
              <w:spacing w:after="120"/>
              <w:rPr>
                <w:rFonts w:eastAsia="Times New Roman" w:cs="Times New Roman"/>
                <w:color w:val="000000"/>
                <w:lang w:eastAsia="en-GB"/>
              </w:rPr>
            </w:pPr>
            <w:r>
              <w:rPr>
                <w:rFonts w:eastAsia="Times New Roman" w:cs="Times New Roman"/>
                <w:color w:val="000000"/>
                <w:lang w:eastAsia="en-GB"/>
              </w:rPr>
              <w:t>Ian Wright</w:t>
            </w:r>
          </w:p>
        </w:tc>
      </w:tr>
      <w:tr w:rsidR="00C56DEE" w:rsidRPr="00C56DEE" w:rsidTr="005C6B20">
        <w:trPr>
          <w:cantSplit/>
          <w:trHeight w:val="396"/>
        </w:trPr>
        <w:tc>
          <w:tcPr>
            <w:tcW w:w="3969" w:type="dxa"/>
            <w:tcBorders>
              <w:top w:val="single" w:sz="8" w:space="0" w:color="000000"/>
              <w:left w:val="single" w:sz="8" w:space="0" w:color="000000"/>
              <w:bottom w:val="nil"/>
              <w:right w:val="nil"/>
            </w:tcBorders>
            <w:shd w:val="clear" w:color="auto" w:fill="auto"/>
          </w:tcPr>
          <w:p w:rsidR="00C56DEE" w:rsidRPr="00C56DEE" w:rsidRDefault="00C56DEE" w:rsidP="00C56DEE">
            <w:pPr>
              <w:spacing w:after="120"/>
              <w:rPr>
                <w:rFonts w:eastAsia="Times New Roman" w:cs="Times New Roman"/>
                <w:color w:val="000000"/>
                <w:lang w:eastAsia="en-GB"/>
              </w:rPr>
            </w:pPr>
            <w:r w:rsidRPr="00C56DEE">
              <w:rPr>
                <w:rFonts w:eastAsia="Times New Roman" w:cs="Times New Roman"/>
                <w:color w:val="000000"/>
                <w:lang w:eastAsia="en-GB"/>
              </w:rPr>
              <w:t>Job title</w:t>
            </w:r>
          </w:p>
        </w:tc>
        <w:tc>
          <w:tcPr>
            <w:tcW w:w="4962" w:type="dxa"/>
            <w:tcBorders>
              <w:top w:val="single" w:sz="8" w:space="0" w:color="000000"/>
              <w:left w:val="nil"/>
              <w:bottom w:val="nil"/>
              <w:right w:val="single" w:sz="8" w:space="0" w:color="000000"/>
            </w:tcBorders>
            <w:shd w:val="clear" w:color="auto" w:fill="auto"/>
          </w:tcPr>
          <w:p w:rsidR="00C56DEE" w:rsidRPr="00C56DEE" w:rsidRDefault="00C56DEE" w:rsidP="00C56DEE">
            <w:pPr>
              <w:spacing w:after="120"/>
              <w:rPr>
                <w:rFonts w:eastAsia="Times New Roman" w:cs="Times New Roman"/>
                <w:color w:val="000000"/>
                <w:lang w:eastAsia="en-GB"/>
              </w:rPr>
            </w:pPr>
            <w:r>
              <w:rPr>
                <w:rFonts w:eastAsia="Times New Roman" w:cs="Times New Roman"/>
                <w:color w:val="000000"/>
                <w:lang w:eastAsia="en-GB"/>
              </w:rPr>
              <w:t>Head of Regulatory Services &amp; Community Safety</w:t>
            </w:r>
          </w:p>
        </w:tc>
      </w:tr>
      <w:tr w:rsidR="00C56DEE" w:rsidRPr="00C56DEE" w:rsidTr="005C6B20">
        <w:trPr>
          <w:cantSplit/>
          <w:trHeight w:val="396"/>
        </w:trPr>
        <w:tc>
          <w:tcPr>
            <w:tcW w:w="3969" w:type="dxa"/>
            <w:tcBorders>
              <w:top w:val="nil"/>
              <w:left w:val="single" w:sz="8" w:space="0" w:color="000000"/>
              <w:bottom w:val="nil"/>
              <w:right w:val="nil"/>
            </w:tcBorders>
            <w:shd w:val="clear" w:color="auto" w:fill="auto"/>
          </w:tcPr>
          <w:p w:rsidR="00C56DEE" w:rsidRPr="00C56DEE" w:rsidRDefault="00C56DEE" w:rsidP="00C56DEE">
            <w:pPr>
              <w:spacing w:after="120"/>
              <w:rPr>
                <w:rFonts w:eastAsia="Times New Roman" w:cs="Times New Roman"/>
                <w:color w:val="000000"/>
                <w:lang w:eastAsia="en-GB"/>
              </w:rPr>
            </w:pPr>
            <w:r w:rsidRPr="00C56DEE">
              <w:rPr>
                <w:rFonts w:eastAsia="Times New Roman" w:cs="Times New Roman"/>
                <w:color w:val="000000"/>
                <w:lang w:eastAsia="en-GB"/>
              </w:rPr>
              <w:t>Service area or department</w:t>
            </w:r>
          </w:p>
        </w:tc>
        <w:tc>
          <w:tcPr>
            <w:tcW w:w="4962" w:type="dxa"/>
            <w:tcBorders>
              <w:top w:val="nil"/>
              <w:left w:val="nil"/>
              <w:bottom w:val="nil"/>
              <w:right w:val="single" w:sz="8" w:space="0" w:color="000000"/>
            </w:tcBorders>
            <w:shd w:val="clear" w:color="auto" w:fill="auto"/>
          </w:tcPr>
          <w:p w:rsidR="00C56DEE" w:rsidRPr="00C56DEE" w:rsidRDefault="00C56DEE" w:rsidP="00C56DEE">
            <w:pPr>
              <w:spacing w:after="120"/>
              <w:rPr>
                <w:rFonts w:eastAsia="Times New Roman" w:cs="Times New Roman"/>
                <w:color w:val="000000"/>
                <w:lang w:eastAsia="en-GB"/>
              </w:rPr>
            </w:pPr>
            <w:r w:rsidRPr="00C56DEE">
              <w:rPr>
                <w:rFonts w:eastAsia="Times New Roman" w:cs="Times New Roman"/>
                <w:color w:val="000000"/>
                <w:lang w:eastAsia="en-GB"/>
              </w:rPr>
              <w:t>Regulatory Services and Community Safety</w:t>
            </w:r>
          </w:p>
        </w:tc>
      </w:tr>
      <w:tr w:rsidR="00C56DEE" w:rsidRPr="00C56DEE" w:rsidTr="005C6B20">
        <w:trPr>
          <w:cantSplit/>
          <w:trHeight w:val="396"/>
        </w:trPr>
        <w:tc>
          <w:tcPr>
            <w:tcW w:w="3969" w:type="dxa"/>
            <w:tcBorders>
              <w:top w:val="nil"/>
              <w:left w:val="single" w:sz="8" w:space="0" w:color="000000"/>
              <w:bottom w:val="nil"/>
              <w:right w:val="nil"/>
            </w:tcBorders>
            <w:shd w:val="clear" w:color="auto" w:fill="auto"/>
          </w:tcPr>
          <w:p w:rsidR="00C56DEE" w:rsidRPr="00C56DEE" w:rsidRDefault="00C56DEE" w:rsidP="00C56DEE">
            <w:pPr>
              <w:spacing w:after="120"/>
              <w:rPr>
                <w:rFonts w:eastAsia="Times New Roman" w:cs="Times New Roman"/>
                <w:color w:val="000000"/>
                <w:lang w:eastAsia="en-GB"/>
              </w:rPr>
            </w:pPr>
            <w:r w:rsidRPr="00C56DEE">
              <w:rPr>
                <w:rFonts w:eastAsia="Times New Roman" w:cs="Times New Roman"/>
                <w:color w:val="000000"/>
                <w:lang w:eastAsia="en-GB"/>
              </w:rPr>
              <w:t xml:space="preserve">Telephone </w:t>
            </w:r>
          </w:p>
        </w:tc>
        <w:tc>
          <w:tcPr>
            <w:tcW w:w="4962" w:type="dxa"/>
            <w:tcBorders>
              <w:top w:val="nil"/>
              <w:left w:val="nil"/>
              <w:bottom w:val="nil"/>
              <w:right w:val="single" w:sz="8" w:space="0" w:color="000000"/>
            </w:tcBorders>
            <w:shd w:val="clear" w:color="auto" w:fill="auto"/>
          </w:tcPr>
          <w:p w:rsidR="00C56DEE" w:rsidRPr="00C56DEE" w:rsidRDefault="00C56DEE" w:rsidP="00C56DEE">
            <w:pPr>
              <w:spacing w:after="120"/>
              <w:rPr>
                <w:rFonts w:eastAsia="Times New Roman" w:cs="Times New Roman"/>
                <w:color w:val="000000"/>
                <w:lang w:eastAsia="en-GB"/>
              </w:rPr>
            </w:pPr>
            <w:r w:rsidRPr="00C56DEE">
              <w:rPr>
                <w:rFonts w:eastAsia="Times New Roman" w:cs="Times New Roman"/>
                <w:color w:val="000000"/>
                <w:lang w:eastAsia="en-GB"/>
              </w:rPr>
              <w:t>01865 252</w:t>
            </w:r>
            <w:r>
              <w:rPr>
                <w:rFonts w:eastAsia="Times New Roman" w:cs="Times New Roman"/>
                <w:color w:val="000000"/>
                <w:lang w:eastAsia="en-GB"/>
              </w:rPr>
              <w:t>553</w:t>
            </w:r>
            <w:r w:rsidRPr="00C56DEE">
              <w:rPr>
                <w:rFonts w:eastAsia="Times New Roman" w:cs="Times New Roman"/>
                <w:color w:val="000000"/>
                <w:lang w:eastAsia="en-GB"/>
              </w:rPr>
              <w:t xml:space="preserve">  </w:t>
            </w:r>
          </w:p>
        </w:tc>
      </w:tr>
      <w:tr w:rsidR="00C56DEE" w:rsidRPr="00C56DEE" w:rsidTr="005C6B20">
        <w:trPr>
          <w:cantSplit/>
          <w:trHeight w:val="396"/>
        </w:trPr>
        <w:tc>
          <w:tcPr>
            <w:tcW w:w="3969" w:type="dxa"/>
            <w:tcBorders>
              <w:top w:val="nil"/>
              <w:left w:val="single" w:sz="8" w:space="0" w:color="000000"/>
              <w:bottom w:val="single" w:sz="8" w:space="0" w:color="000000"/>
              <w:right w:val="nil"/>
            </w:tcBorders>
            <w:shd w:val="clear" w:color="auto" w:fill="auto"/>
          </w:tcPr>
          <w:p w:rsidR="00C56DEE" w:rsidRPr="00C56DEE" w:rsidRDefault="00C56DEE" w:rsidP="00C56DEE">
            <w:pPr>
              <w:spacing w:after="120"/>
              <w:rPr>
                <w:rFonts w:eastAsia="Times New Roman" w:cs="Times New Roman"/>
                <w:color w:val="000000"/>
                <w:lang w:eastAsia="en-GB"/>
              </w:rPr>
            </w:pPr>
            <w:r w:rsidRPr="00C56DEE">
              <w:rPr>
                <w:rFonts w:eastAsia="Times New Roman" w:cs="Times New Roman"/>
                <w:color w:val="000000"/>
                <w:lang w:eastAsia="en-GB"/>
              </w:rPr>
              <w:t xml:space="preserve">e-mail </w:t>
            </w:r>
          </w:p>
        </w:tc>
        <w:tc>
          <w:tcPr>
            <w:tcW w:w="4962" w:type="dxa"/>
            <w:tcBorders>
              <w:top w:val="nil"/>
              <w:left w:val="nil"/>
              <w:bottom w:val="single" w:sz="8" w:space="0" w:color="000000"/>
              <w:right w:val="single" w:sz="8" w:space="0" w:color="000000"/>
            </w:tcBorders>
            <w:shd w:val="clear" w:color="auto" w:fill="auto"/>
          </w:tcPr>
          <w:p w:rsidR="00C56DEE" w:rsidRPr="00C56DEE" w:rsidRDefault="00C56DEE" w:rsidP="00C56DEE">
            <w:pPr>
              <w:spacing w:after="120"/>
              <w:rPr>
                <w:rFonts w:eastAsia="Times New Roman" w:cs="Times New Roman"/>
                <w:color w:val="000000"/>
                <w:u w:val="single"/>
                <w:lang w:eastAsia="en-GB"/>
              </w:rPr>
            </w:pPr>
            <w:r>
              <w:rPr>
                <w:rFonts w:eastAsia="Times New Roman" w:cs="Times New Roman"/>
                <w:color w:val="000000"/>
                <w:u w:val="single"/>
                <w:lang w:eastAsia="en-GB"/>
              </w:rPr>
              <w:t>iwright</w:t>
            </w:r>
            <w:r w:rsidRPr="00C56DEE">
              <w:rPr>
                <w:rFonts w:eastAsia="Times New Roman" w:cs="Times New Roman"/>
                <w:color w:val="000000"/>
                <w:u w:val="single"/>
                <w:lang w:eastAsia="en-GB"/>
              </w:rPr>
              <w:t>@oxford.gov.uk</w:t>
            </w:r>
          </w:p>
        </w:tc>
      </w:tr>
    </w:tbl>
    <w:p w:rsidR="00C56DEE" w:rsidRPr="00C56DEE" w:rsidRDefault="00C56DEE" w:rsidP="00C56DEE">
      <w:pPr>
        <w:spacing w:after="120"/>
        <w:rPr>
          <w:rFonts w:eastAsia="Times New Roman" w:cs="Times New Roman"/>
          <w:color w:val="00000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56DEE" w:rsidRPr="00C56DEE" w:rsidTr="005C6B20">
        <w:tc>
          <w:tcPr>
            <w:tcW w:w="8931" w:type="dxa"/>
            <w:tcBorders>
              <w:top w:val="single" w:sz="4" w:space="0" w:color="auto"/>
              <w:left w:val="single" w:sz="4" w:space="0" w:color="auto"/>
              <w:bottom w:val="single" w:sz="8" w:space="0" w:color="000000"/>
              <w:right w:val="single" w:sz="4" w:space="0" w:color="auto"/>
            </w:tcBorders>
            <w:shd w:val="clear" w:color="auto" w:fill="auto"/>
          </w:tcPr>
          <w:p w:rsidR="00C56DEE" w:rsidRPr="00C56DEE" w:rsidRDefault="00C56DEE" w:rsidP="00C56DEE">
            <w:pPr>
              <w:spacing w:after="120"/>
              <w:rPr>
                <w:rFonts w:eastAsia="Times New Roman" w:cs="Times New Roman"/>
                <w:color w:val="000000"/>
                <w:lang w:eastAsia="en-GB"/>
              </w:rPr>
            </w:pPr>
            <w:r w:rsidRPr="00C56DEE">
              <w:rPr>
                <w:rFonts w:eastAsia="Times New Roman" w:cs="Times New Roman"/>
                <w:b/>
                <w:color w:val="000000"/>
                <w:lang w:eastAsia="en-GB"/>
              </w:rPr>
              <w:t xml:space="preserve">Background Papers: </w:t>
            </w:r>
            <w:r w:rsidRPr="00C56DEE">
              <w:rPr>
                <w:rFonts w:eastAsia="Times New Roman" w:cs="Times New Roman"/>
                <w:color w:val="000000"/>
                <w:lang w:eastAsia="en-GB"/>
              </w:rPr>
              <w:t>None</w:t>
            </w:r>
          </w:p>
        </w:tc>
      </w:tr>
    </w:tbl>
    <w:p w:rsidR="00C56DEE" w:rsidRDefault="00C56DEE" w:rsidP="008A22C6"/>
    <w:sectPr w:rsidR="00C56D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D620C"/>
    <w:multiLevelType w:val="hybridMultilevel"/>
    <w:tmpl w:val="51883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CF"/>
    <w:rsid w:val="000B4310"/>
    <w:rsid w:val="000D52CF"/>
    <w:rsid w:val="001301B3"/>
    <w:rsid w:val="0029223F"/>
    <w:rsid w:val="003A32D9"/>
    <w:rsid w:val="004000D7"/>
    <w:rsid w:val="00504E43"/>
    <w:rsid w:val="005F17FD"/>
    <w:rsid w:val="006C6777"/>
    <w:rsid w:val="00723842"/>
    <w:rsid w:val="007908F4"/>
    <w:rsid w:val="008A22C6"/>
    <w:rsid w:val="00A87B6D"/>
    <w:rsid w:val="00C07F80"/>
    <w:rsid w:val="00C56DEE"/>
    <w:rsid w:val="00C922FA"/>
    <w:rsid w:val="00D7614E"/>
    <w:rsid w:val="00E7128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2D192-2CCE-41CE-A5DA-AC1901E4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7B6D"/>
    <w:rPr>
      <w:color w:val="0000FF"/>
      <w:u w:val="single"/>
    </w:rPr>
  </w:style>
  <w:style w:type="character" w:styleId="FollowedHyperlink">
    <w:name w:val="FollowedHyperlink"/>
    <w:basedOn w:val="DefaultParagraphFont"/>
    <w:uiPriority w:val="99"/>
    <w:semiHidden/>
    <w:unhideWhenUsed/>
    <w:rsid w:val="00A87B6D"/>
    <w:rPr>
      <w:color w:val="800080" w:themeColor="followedHyperlink"/>
      <w:u w:val="single"/>
    </w:rPr>
  </w:style>
  <w:style w:type="paragraph" w:styleId="ListParagraph">
    <w:name w:val="List Paragraph"/>
    <w:basedOn w:val="Normal"/>
    <w:uiPriority w:val="34"/>
    <w:qFormat/>
    <w:rsid w:val="003A3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xford.gov.uk/info/20267/private_housing_tenants/1515/discrimination_against_benefits_claima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0FC74-0264-47B2-9ACD-7EBD76D4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Ian</dc:creator>
  <cp:keywords/>
  <dc:description/>
  <cp:lastModifiedBy>HUDSON Tom</cp:lastModifiedBy>
  <cp:revision>4</cp:revision>
  <dcterms:created xsi:type="dcterms:W3CDTF">2022-03-18T13:58:00Z</dcterms:created>
  <dcterms:modified xsi:type="dcterms:W3CDTF">2022-03-22T10:56:00Z</dcterms:modified>
</cp:coreProperties>
</file>